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EBFC" w14:textId="77777777" w:rsidR="0002339B" w:rsidRPr="001D6762" w:rsidRDefault="007928D0" w:rsidP="008D1FF7">
      <w:pPr>
        <w:jc w:val="center"/>
        <w:rPr>
          <w:rFonts w:asciiTheme="majorHAnsi" w:hAnsiTheme="majorHAnsi" w:cstheme="majorHAnsi"/>
          <w:b/>
          <w:sz w:val="28"/>
          <w:szCs w:val="28"/>
        </w:rPr>
      </w:pPr>
      <w:r w:rsidRPr="001D6762">
        <w:rPr>
          <w:rFonts w:asciiTheme="majorHAnsi" w:hAnsiTheme="majorHAnsi" w:cstheme="majorHAnsi"/>
          <w:b/>
          <w:sz w:val="28"/>
          <w:szCs w:val="28"/>
        </w:rPr>
        <w:t>Key Elements Guide for the Diabetes Delegation Decision Grid</w:t>
      </w:r>
    </w:p>
    <w:p w14:paraId="513DE96E" w14:textId="77777777" w:rsidR="007928D0" w:rsidRPr="001D6762" w:rsidRDefault="007928D0">
      <w:pPr>
        <w:rPr>
          <w:rFonts w:asciiTheme="majorHAnsi" w:hAnsiTheme="majorHAnsi" w:cstheme="majorHAnsi"/>
          <w:szCs w:val="22"/>
        </w:rPr>
      </w:pPr>
    </w:p>
    <w:tbl>
      <w:tblPr>
        <w:tblStyle w:val="TableGrid"/>
        <w:tblW w:w="0" w:type="auto"/>
        <w:tblLook w:val="04A0" w:firstRow="1" w:lastRow="0" w:firstColumn="1" w:lastColumn="0" w:noHBand="0" w:noVBand="1"/>
      </w:tblPr>
      <w:tblGrid>
        <w:gridCol w:w="4428"/>
        <w:gridCol w:w="5220"/>
      </w:tblGrid>
      <w:tr w:rsidR="007928D0" w:rsidRPr="001D6762" w14:paraId="40BE3E3C" w14:textId="77777777" w:rsidTr="00C315B5">
        <w:trPr>
          <w:trHeight w:val="2780"/>
        </w:trPr>
        <w:tc>
          <w:tcPr>
            <w:tcW w:w="4428" w:type="dxa"/>
          </w:tcPr>
          <w:p w14:paraId="4F30F45B" w14:textId="77777777" w:rsidR="007928D0" w:rsidRPr="001D6762" w:rsidRDefault="007928D0">
            <w:pPr>
              <w:rPr>
                <w:rFonts w:ascii="Calibri Light" w:hAnsi="Calibri Light" w:cs="Calibri Light"/>
                <w:b/>
                <w:sz w:val="20"/>
                <w:szCs w:val="20"/>
              </w:rPr>
            </w:pPr>
            <w:r w:rsidRPr="001D6762">
              <w:rPr>
                <w:rFonts w:ascii="Calibri Light" w:hAnsi="Calibri Light" w:cs="Calibri Light"/>
                <w:b/>
                <w:sz w:val="22"/>
                <w:szCs w:val="22"/>
              </w:rPr>
              <w:t xml:space="preserve">Level of Client Stability </w:t>
            </w:r>
          </w:p>
        </w:tc>
        <w:tc>
          <w:tcPr>
            <w:tcW w:w="5220" w:type="dxa"/>
            <w:vAlign w:val="center"/>
          </w:tcPr>
          <w:p w14:paraId="241B2745" w14:textId="48CE089B" w:rsidR="007928D0" w:rsidRPr="001D6762" w:rsidRDefault="007928D0" w:rsidP="00FE4F83">
            <w:pPr>
              <w:rPr>
                <w:rFonts w:asciiTheme="majorHAnsi" w:hAnsiTheme="majorHAnsi" w:cstheme="majorHAnsi"/>
                <w:sz w:val="20"/>
                <w:szCs w:val="20"/>
              </w:rPr>
            </w:pPr>
            <w:r w:rsidRPr="001D6762">
              <w:rPr>
                <w:rFonts w:asciiTheme="majorHAnsi" w:eastAsia="Times New Roman" w:hAnsiTheme="majorHAnsi" w:cstheme="majorHAnsi"/>
                <w:sz w:val="20"/>
                <w:szCs w:val="20"/>
                <w:shd w:val="clear" w:color="auto" w:fill="FFFFFF"/>
              </w:rPr>
              <w:t>Diabetes is a chronic, unstable, health condition that can be optimally managed based on the stability of environmental factors like school and family support, developmental acceptance and adaptation to chronic disease. School nurses assess ‘students’ not patients and see all the factors that contribute to the health and wellness of a student.  Example: A ‘stud</w:t>
            </w:r>
            <w:r w:rsidR="0072385E" w:rsidRPr="001D6762">
              <w:rPr>
                <w:rFonts w:asciiTheme="majorHAnsi" w:eastAsia="Times New Roman" w:hAnsiTheme="majorHAnsi" w:cstheme="majorHAnsi"/>
                <w:sz w:val="20"/>
                <w:szCs w:val="20"/>
                <w:shd w:val="clear" w:color="auto" w:fill="FFFFFF"/>
              </w:rPr>
              <w:t xml:space="preserve">ent’ whose family dynamics are insecure and </w:t>
            </w:r>
            <w:r w:rsidRPr="001D6762">
              <w:rPr>
                <w:rFonts w:asciiTheme="majorHAnsi" w:eastAsia="Times New Roman" w:hAnsiTheme="majorHAnsi" w:cstheme="majorHAnsi"/>
                <w:sz w:val="20"/>
                <w:szCs w:val="20"/>
                <w:shd w:val="clear" w:color="auto" w:fill="FFFFFF"/>
              </w:rPr>
              <w:t>cannot provide the needed supplies</w:t>
            </w:r>
            <w:r w:rsidR="0072385E" w:rsidRPr="001D6762">
              <w:rPr>
                <w:rFonts w:asciiTheme="majorHAnsi" w:eastAsia="Times New Roman" w:hAnsiTheme="majorHAnsi" w:cstheme="majorHAnsi"/>
                <w:sz w:val="20"/>
                <w:szCs w:val="20"/>
                <w:shd w:val="clear" w:color="auto" w:fill="FFFFFF"/>
              </w:rPr>
              <w:t xml:space="preserve"> and/or oversight/support of student</w:t>
            </w:r>
            <w:r w:rsidRPr="001D6762">
              <w:rPr>
                <w:rFonts w:asciiTheme="majorHAnsi" w:eastAsia="Times New Roman" w:hAnsiTheme="majorHAnsi" w:cstheme="majorHAnsi"/>
                <w:sz w:val="20"/>
                <w:szCs w:val="20"/>
                <w:shd w:val="clear" w:color="auto" w:fill="FFFFFF"/>
              </w:rPr>
              <w:t xml:space="preserve"> is going to be less stable than </w:t>
            </w:r>
            <w:r w:rsidR="0072385E" w:rsidRPr="001D6762">
              <w:rPr>
                <w:rFonts w:asciiTheme="majorHAnsi" w:eastAsia="Times New Roman" w:hAnsiTheme="majorHAnsi" w:cstheme="majorHAnsi"/>
                <w:sz w:val="20"/>
                <w:szCs w:val="20"/>
                <w:shd w:val="clear" w:color="auto" w:fill="FFFFFF"/>
              </w:rPr>
              <w:t>a family a</w:t>
            </w:r>
            <w:r w:rsidR="00CE2053">
              <w:rPr>
                <w:rFonts w:asciiTheme="majorHAnsi" w:eastAsia="Times New Roman" w:hAnsiTheme="majorHAnsi" w:cstheme="majorHAnsi"/>
                <w:sz w:val="20"/>
                <w:szCs w:val="20"/>
                <w:shd w:val="clear" w:color="auto" w:fill="FFFFFF"/>
              </w:rPr>
              <w:t>b</w:t>
            </w:r>
            <w:r w:rsidR="0072385E" w:rsidRPr="001D6762">
              <w:rPr>
                <w:rFonts w:asciiTheme="majorHAnsi" w:eastAsia="Times New Roman" w:hAnsiTheme="majorHAnsi" w:cstheme="majorHAnsi"/>
                <w:sz w:val="20"/>
                <w:szCs w:val="20"/>
                <w:shd w:val="clear" w:color="auto" w:fill="FFFFFF"/>
              </w:rPr>
              <w:t>le to provide the supplies and oversight/support of the student.</w:t>
            </w:r>
          </w:p>
        </w:tc>
      </w:tr>
      <w:tr w:rsidR="007928D0" w:rsidRPr="001D6762" w14:paraId="02EA88FC" w14:textId="77777777" w:rsidTr="00C315B5">
        <w:trPr>
          <w:trHeight w:val="4310"/>
        </w:trPr>
        <w:tc>
          <w:tcPr>
            <w:tcW w:w="4428" w:type="dxa"/>
          </w:tcPr>
          <w:p w14:paraId="5D66582A" w14:textId="77777777" w:rsidR="007928D0" w:rsidRPr="001D6762" w:rsidRDefault="0072385E">
            <w:pPr>
              <w:rPr>
                <w:rFonts w:asciiTheme="majorHAnsi" w:hAnsiTheme="majorHAnsi" w:cstheme="majorHAnsi"/>
                <w:b/>
                <w:sz w:val="20"/>
                <w:szCs w:val="20"/>
              </w:rPr>
            </w:pPr>
            <w:r w:rsidRPr="001D6762">
              <w:rPr>
                <w:rFonts w:asciiTheme="majorHAnsi" w:hAnsiTheme="majorHAnsi" w:cstheme="majorHAnsi"/>
                <w:b/>
                <w:sz w:val="22"/>
                <w:szCs w:val="22"/>
              </w:rPr>
              <w:t>Level of Licensed Nurse Competence</w:t>
            </w:r>
          </w:p>
        </w:tc>
        <w:tc>
          <w:tcPr>
            <w:tcW w:w="5220" w:type="dxa"/>
            <w:vAlign w:val="center"/>
          </w:tcPr>
          <w:p w14:paraId="57DE36D6" w14:textId="4595CF98" w:rsidR="007928D0" w:rsidRPr="00C315B5" w:rsidRDefault="0072385E" w:rsidP="00FE4F83">
            <w:pPr>
              <w:rPr>
                <w:rFonts w:asciiTheme="majorHAnsi" w:eastAsia="Times New Roman" w:hAnsiTheme="majorHAnsi" w:cstheme="majorHAnsi"/>
                <w:sz w:val="20"/>
                <w:szCs w:val="20"/>
              </w:rPr>
            </w:pPr>
            <w:r w:rsidRPr="001D6762">
              <w:rPr>
                <w:rFonts w:asciiTheme="majorHAnsi" w:eastAsia="Times New Roman" w:hAnsiTheme="majorHAnsi" w:cstheme="majorHAnsi"/>
                <w:sz w:val="20"/>
                <w:szCs w:val="20"/>
                <w:shd w:val="clear" w:color="auto" w:fill="FFFFFF"/>
              </w:rPr>
              <w:t xml:space="preserve">Determination of Expert Level: The expert school nurse no longer relies on an analytic principle (rule, guideline, maxim) to connect her or his understanding of a situation to an appropriate action. The extensive background of the expert school nurse fosters an intuitive grasp of each situation and identification of the nexus of the problem without wasteful consideration of many alternative diagnoses and solutions. “They do what in experience has normally worked, and naturally, it normally works” (Benner, Tanner and </w:t>
            </w:r>
            <w:proofErr w:type="spellStart"/>
            <w:r w:rsidRPr="001D6762">
              <w:rPr>
                <w:rFonts w:asciiTheme="majorHAnsi" w:eastAsia="Times New Roman" w:hAnsiTheme="majorHAnsi" w:cstheme="majorHAnsi"/>
                <w:sz w:val="20"/>
                <w:szCs w:val="20"/>
                <w:shd w:val="clear" w:color="auto" w:fill="FFFFFF"/>
              </w:rPr>
              <w:t>Chesla</w:t>
            </w:r>
            <w:proofErr w:type="spellEnd"/>
            <w:r w:rsidRPr="001D6762">
              <w:rPr>
                <w:rFonts w:asciiTheme="majorHAnsi" w:eastAsia="Times New Roman" w:hAnsiTheme="majorHAnsi" w:cstheme="majorHAnsi"/>
                <w:sz w:val="20"/>
                <w:szCs w:val="20"/>
                <w:shd w:val="clear" w:color="auto" w:fill="FFFFFF"/>
              </w:rPr>
              <w:t xml:space="preserve">, 1996). The expert operates from a deep understanding of the whole situation. Although the expert’s performance is ongoing and non-reflective, she or he thinks before acting, reflects upon the goal or perspective that seems evident, and upon the action that seems appropriate to achieving the goal. The expert school nurse sees intuitively what to do without applying rules and making inferences. </w:t>
            </w:r>
          </w:p>
        </w:tc>
      </w:tr>
      <w:tr w:rsidR="007928D0" w:rsidRPr="001D6762" w14:paraId="22B551B1" w14:textId="77777777" w:rsidTr="00C315B5">
        <w:trPr>
          <w:trHeight w:val="980"/>
        </w:trPr>
        <w:tc>
          <w:tcPr>
            <w:tcW w:w="4428" w:type="dxa"/>
          </w:tcPr>
          <w:p w14:paraId="7A95EBD5" w14:textId="77777777" w:rsidR="007928D0" w:rsidRPr="001D6762" w:rsidRDefault="0072385E">
            <w:pPr>
              <w:rPr>
                <w:rFonts w:asciiTheme="majorHAnsi" w:hAnsiTheme="majorHAnsi" w:cstheme="majorHAnsi"/>
                <w:b/>
                <w:sz w:val="20"/>
                <w:szCs w:val="20"/>
              </w:rPr>
            </w:pPr>
            <w:r w:rsidRPr="001D6762">
              <w:rPr>
                <w:rFonts w:asciiTheme="majorHAnsi" w:hAnsiTheme="majorHAnsi" w:cstheme="majorHAnsi"/>
                <w:b/>
                <w:sz w:val="22"/>
                <w:szCs w:val="22"/>
              </w:rPr>
              <w:t>Potential for Harm (Levels of Risk)</w:t>
            </w:r>
          </w:p>
        </w:tc>
        <w:tc>
          <w:tcPr>
            <w:tcW w:w="5220" w:type="dxa"/>
            <w:vAlign w:val="center"/>
          </w:tcPr>
          <w:p w14:paraId="67AAE8E4" w14:textId="51081F3E" w:rsidR="007928D0" w:rsidRPr="00C315B5" w:rsidRDefault="0072385E" w:rsidP="00FE4F83">
            <w:pPr>
              <w:rPr>
                <w:rFonts w:asciiTheme="majorHAnsi" w:eastAsia="Times New Roman" w:hAnsiTheme="majorHAnsi" w:cstheme="majorHAnsi"/>
                <w:sz w:val="20"/>
                <w:szCs w:val="20"/>
              </w:rPr>
            </w:pPr>
            <w:r w:rsidRPr="001D6762">
              <w:rPr>
                <w:rFonts w:asciiTheme="majorHAnsi" w:eastAsia="Times New Roman" w:hAnsiTheme="majorHAnsi" w:cstheme="majorHAnsi"/>
                <w:sz w:val="20"/>
                <w:szCs w:val="20"/>
                <w:shd w:val="clear" w:color="auto" w:fill="FFFFFF"/>
              </w:rPr>
              <w:t>Diabetes care tasks have higher potential for harm because of the complexity and inter-relatedness of each task.  There is potential for harm even if instructions are not followed.</w:t>
            </w:r>
          </w:p>
        </w:tc>
      </w:tr>
      <w:tr w:rsidR="007928D0" w:rsidRPr="001D6762" w14:paraId="17291107" w14:textId="77777777" w:rsidTr="00FE4F83">
        <w:trPr>
          <w:trHeight w:val="1232"/>
        </w:trPr>
        <w:tc>
          <w:tcPr>
            <w:tcW w:w="4428" w:type="dxa"/>
          </w:tcPr>
          <w:p w14:paraId="210BA521" w14:textId="77777777" w:rsidR="007928D0" w:rsidRPr="001D6762" w:rsidRDefault="008D1FF7">
            <w:pPr>
              <w:rPr>
                <w:rFonts w:asciiTheme="majorHAnsi" w:hAnsiTheme="majorHAnsi" w:cstheme="majorHAnsi"/>
                <w:b/>
                <w:sz w:val="20"/>
                <w:szCs w:val="20"/>
              </w:rPr>
            </w:pPr>
            <w:r w:rsidRPr="001D6762">
              <w:rPr>
                <w:rFonts w:asciiTheme="majorHAnsi" w:hAnsiTheme="majorHAnsi" w:cstheme="majorHAnsi"/>
                <w:b/>
                <w:sz w:val="22"/>
                <w:szCs w:val="22"/>
              </w:rPr>
              <w:t>Level of Decision Making</w:t>
            </w:r>
          </w:p>
        </w:tc>
        <w:tc>
          <w:tcPr>
            <w:tcW w:w="5220" w:type="dxa"/>
            <w:vAlign w:val="center"/>
          </w:tcPr>
          <w:p w14:paraId="39875087" w14:textId="4B4C1BA4" w:rsidR="007928D0" w:rsidRPr="00FE4F83" w:rsidRDefault="008D1FF7" w:rsidP="00FE4F83">
            <w:pPr>
              <w:rPr>
                <w:rFonts w:asciiTheme="majorHAnsi" w:eastAsia="Times New Roman" w:hAnsiTheme="majorHAnsi" w:cstheme="majorHAnsi"/>
                <w:sz w:val="20"/>
                <w:szCs w:val="20"/>
              </w:rPr>
            </w:pPr>
            <w:r w:rsidRPr="001D6762">
              <w:rPr>
                <w:rFonts w:asciiTheme="majorHAnsi" w:eastAsia="Times New Roman" w:hAnsiTheme="majorHAnsi" w:cstheme="majorHAnsi"/>
                <w:sz w:val="20"/>
                <w:szCs w:val="20"/>
                <w:shd w:val="clear" w:color="auto" w:fill="FFFFFF"/>
              </w:rPr>
              <w:t xml:space="preserve">Decision making implies having multiple choices and choosing one option.  If the </w:t>
            </w:r>
            <w:r w:rsidR="00F241D4" w:rsidRPr="001D6762">
              <w:rPr>
                <w:rFonts w:asciiTheme="majorHAnsi" w:eastAsia="Times New Roman" w:hAnsiTheme="majorHAnsi" w:cstheme="majorHAnsi"/>
                <w:sz w:val="20"/>
                <w:szCs w:val="20"/>
                <w:shd w:val="clear" w:color="auto" w:fill="FFFFFF"/>
              </w:rPr>
              <w:t xml:space="preserve">UAP is following the protocols </w:t>
            </w:r>
            <w:r w:rsidRPr="001D6762">
              <w:rPr>
                <w:rFonts w:asciiTheme="majorHAnsi" w:eastAsia="Times New Roman" w:hAnsiTheme="majorHAnsi" w:cstheme="majorHAnsi"/>
                <w:sz w:val="20"/>
                <w:szCs w:val="20"/>
                <w:shd w:val="clear" w:color="auto" w:fill="FFFFFF"/>
              </w:rPr>
              <w:t>per the IHP, this is not decision making but ra</w:t>
            </w:r>
            <w:r w:rsidR="00F241D4" w:rsidRPr="001D6762">
              <w:rPr>
                <w:rFonts w:asciiTheme="majorHAnsi" w:eastAsia="Times New Roman" w:hAnsiTheme="majorHAnsi" w:cstheme="majorHAnsi"/>
                <w:sz w:val="20"/>
                <w:szCs w:val="20"/>
                <w:shd w:val="clear" w:color="auto" w:fill="FFFFFF"/>
              </w:rPr>
              <w:t>t</w:t>
            </w:r>
            <w:r w:rsidRPr="001D6762">
              <w:rPr>
                <w:rFonts w:asciiTheme="majorHAnsi" w:eastAsia="Times New Roman" w:hAnsiTheme="majorHAnsi" w:cstheme="majorHAnsi"/>
                <w:sz w:val="20"/>
                <w:szCs w:val="20"/>
                <w:shd w:val="clear" w:color="auto" w:fill="FFFFFF"/>
              </w:rPr>
              <w:t>her following instructions.</w:t>
            </w:r>
          </w:p>
        </w:tc>
      </w:tr>
      <w:tr w:rsidR="00F241D4" w:rsidRPr="001D6762" w14:paraId="46C6C4EE" w14:textId="77777777" w:rsidTr="00FE4F83">
        <w:trPr>
          <w:trHeight w:val="692"/>
        </w:trPr>
        <w:tc>
          <w:tcPr>
            <w:tcW w:w="4428" w:type="dxa"/>
          </w:tcPr>
          <w:p w14:paraId="76DC12BB" w14:textId="75162120" w:rsidR="00F241D4" w:rsidRPr="001D6762" w:rsidRDefault="00F241D4">
            <w:pPr>
              <w:rPr>
                <w:rFonts w:asciiTheme="majorHAnsi" w:hAnsiTheme="majorHAnsi" w:cstheme="majorHAnsi"/>
                <w:b/>
                <w:sz w:val="20"/>
                <w:szCs w:val="20"/>
              </w:rPr>
            </w:pPr>
            <w:r w:rsidRPr="001D6762">
              <w:rPr>
                <w:rFonts w:asciiTheme="majorHAnsi" w:hAnsiTheme="majorHAnsi" w:cstheme="majorHAnsi"/>
                <w:b/>
                <w:sz w:val="22"/>
                <w:szCs w:val="22"/>
              </w:rPr>
              <w:t>EMS Response Time</w:t>
            </w:r>
          </w:p>
        </w:tc>
        <w:tc>
          <w:tcPr>
            <w:tcW w:w="5220" w:type="dxa"/>
            <w:vAlign w:val="center"/>
          </w:tcPr>
          <w:p w14:paraId="73C77B01" w14:textId="772F0E05" w:rsidR="00F241D4" w:rsidRPr="001D6762" w:rsidRDefault="00F241D4" w:rsidP="00FE4F83">
            <w:pPr>
              <w:rPr>
                <w:rFonts w:asciiTheme="majorHAnsi" w:eastAsia="Times New Roman" w:hAnsiTheme="majorHAnsi" w:cstheme="majorHAnsi"/>
                <w:sz w:val="20"/>
                <w:szCs w:val="20"/>
                <w:shd w:val="clear" w:color="auto" w:fill="FFFFFF"/>
              </w:rPr>
            </w:pPr>
            <w:r w:rsidRPr="001D6762">
              <w:rPr>
                <w:rFonts w:asciiTheme="majorHAnsi" w:hAnsiTheme="majorHAnsi" w:cstheme="majorHAnsi"/>
                <w:sz w:val="20"/>
                <w:szCs w:val="20"/>
              </w:rPr>
              <w:t>Important factor in determining the requirement for delegation in some community settings.</w:t>
            </w:r>
          </w:p>
        </w:tc>
      </w:tr>
      <w:tr w:rsidR="007928D0" w:rsidRPr="001D6762" w14:paraId="03127E49" w14:textId="77777777" w:rsidTr="00FE4F83">
        <w:trPr>
          <w:trHeight w:val="1907"/>
        </w:trPr>
        <w:tc>
          <w:tcPr>
            <w:tcW w:w="4428" w:type="dxa"/>
          </w:tcPr>
          <w:p w14:paraId="1D7F060C" w14:textId="77777777" w:rsidR="007928D0" w:rsidRPr="001D6762" w:rsidRDefault="008D1FF7">
            <w:pPr>
              <w:rPr>
                <w:rFonts w:asciiTheme="majorHAnsi" w:hAnsiTheme="majorHAnsi" w:cstheme="majorHAnsi"/>
                <w:b/>
                <w:sz w:val="20"/>
                <w:szCs w:val="20"/>
              </w:rPr>
            </w:pPr>
            <w:r w:rsidRPr="001D6762">
              <w:rPr>
                <w:rFonts w:asciiTheme="majorHAnsi" w:hAnsiTheme="majorHAnsi" w:cstheme="majorHAnsi"/>
                <w:b/>
                <w:sz w:val="22"/>
                <w:szCs w:val="22"/>
              </w:rPr>
              <w:t>Scoring</w:t>
            </w:r>
          </w:p>
        </w:tc>
        <w:tc>
          <w:tcPr>
            <w:tcW w:w="5220" w:type="dxa"/>
            <w:vAlign w:val="center"/>
          </w:tcPr>
          <w:p w14:paraId="2D17BF4B" w14:textId="76CA65D4" w:rsidR="007928D0" w:rsidRPr="001D6762" w:rsidRDefault="008D1FF7" w:rsidP="00FE4F83">
            <w:pPr>
              <w:shd w:val="clear" w:color="auto" w:fill="FFFFFF"/>
              <w:rPr>
                <w:rFonts w:asciiTheme="majorHAnsi" w:eastAsia="Times New Roman" w:hAnsiTheme="majorHAnsi" w:cstheme="majorHAnsi"/>
                <w:sz w:val="20"/>
                <w:szCs w:val="20"/>
              </w:rPr>
            </w:pPr>
            <w:r w:rsidRPr="001D6762">
              <w:rPr>
                <w:rFonts w:asciiTheme="majorHAnsi" w:eastAsia="Times New Roman" w:hAnsiTheme="majorHAnsi" w:cstheme="majorHAnsi"/>
                <w:bCs/>
                <w:iCs/>
                <w:sz w:val="20"/>
                <w:szCs w:val="20"/>
              </w:rPr>
              <w:t>A low score would indicate that the activity could be safely delegated, a high score would caution against delegation. Each district should establish a policy regarding the level of score deemed acceptable for delegation. </w:t>
            </w:r>
            <w:r w:rsidRPr="001D6762">
              <w:rPr>
                <w:rFonts w:asciiTheme="majorHAnsi" w:eastAsia="Times New Roman" w:hAnsiTheme="majorHAnsi" w:cstheme="majorHAnsi"/>
                <w:sz w:val="20"/>
                <w:szCs w:val="20"/>
              </w:rPr>
              <w:t xml:space="preserve"> </w:t>
            </w:r>
            <w:r w:rsidR="00F241D4" w:rsidRPr="001D6762">
              <w:rPr>
                <w:rFonts w:asciiTheme="majorHAnsi" w:eastAsia="Times New Roman" w:hAnsiTheme="majorHAnsi" w:cstheme="majorHAnsi"/>
                <w:sz w:val="20"/>
                <w:szCs w:val="20"/>
              </w:rPr>
              <w:t xml:space="preserve"> If two or more individual element scores are high, </w:t>
            </w:r>
            <w:r w:rsidRPr="001D6762">
              <w:rPr>
                <w:rFonts w:asciiTheme="majorHAnsi" w:eastAsia="Times New Roman" w:hAnsiTheme="majorHAnsi" w:cstheme="majorHAnsi"/>
                <w:sz w:val="20"/>
                <w:szCs w:val="20"/>
              </w:rPr>
              <w:t xml:space="preserve">it is suggested that the school nurse discuss his/her decision to delegate with the direct supervisor.  </w:t>
            </w:r>
          </w:p>
        </w:tc>
      </w:tr>
    </w:tbl>
    <w:p w14:paraId="0749D008" w14:textId="77777777" w:rsidR="007928D0" w:rsidRPr="001D6762" w:rsidRDefault="007928D0">
      <w:pPr>
        <w:rPr>
          <w:rFonts w:asciiTheme="majorHAnsi" w:hAnsiTheme="majorHAnsi" w:cstheme="majorHAnsi"/>
        </w:rPr>
      </w:pPr>
    </w:p>
    <w:p w14:paraId="33AFAE78" w14:textId="77777777" w:rsidR="00484094" w:rsidRPr="001D6762" w:rsidRDefault="00484094">
      <w:pPr>
        <w:rPr>
          <w:rFonts w:asciiTheme="majorHAnsi" w:hAnsiTheme="majorHAnsi" w:cstheme="majorHAnsi"/>
        </w:rPr>
      </w:pPr>
    </w:p>
    <w:p w14:paraId="75C50762" w14:textId="77777777" w:rsidR="00484094" w:rsidRPr="001D6762" w:rsidRDefault="00484094">
      <w:pPr>
        <w:rPr>
          <w:rFonts w:asciiTheme="majorHAnsi" w:hAnsiTheme="majorHAnsi" w:cstheme="majorHAnsi"/>
        </w:rPr>
      </w:pPr>
    </w:p>
    <w:p w14:paraId="4A658358" w14:textId="16722CB3" w:rsidR="00484094" w:rsidRPr="001D6762" w:rsidRDefault="00484094">
      <w:pPr>
        <w:rPr>
          <w:rFonts w:asciiTheme="majorHAnsi" w:hAnsiTheme="majorHAnsi" w:cstheme="majorHAnsi"/>
        </w:rPr>
      </w:pPr>
      <w:r w:rsidRPr="001D6762">
        <w:rPr>
          <w:rFonts w:asciiTheme="majorHAnsi" w:hAnsiTheme="majorHAnsi" w:cstheme="majorHAnsi"/>
        </w:rPr>
        <w:t xml:space="preserve">For further questions/information, contact the Diabetes Resource Nurse for your area. This contact information can be found at </w:t>
      </w:r>
      <w:hyperlink r:id="rId10" w:history="1">
        <w:r w:rsidR="001D6762" w:rsidRPr="008A03F3">
          <w:rPr>
            <w:rStyle w:val="Hyperlink"/>
            <w:rFonts w:asciiTheme="majorHAnsi" w:hAnsiTheme="majorHAnsi" w:cstheme="majorHAnsi"/>
          </w:rPr>
          <w:t>www.coloradokidswithdiabetes.org</w:t>
        </w:r>
      </w:hyperlink>
      <w:r w:rsidR="001D6762">
        <w:rPr>
          <w:rFonts w:asciiTheme="majorHAnsi" w:hAnsiTheme="majorHAnsi" w:cstheme="majorHAnsi"/>
        </w:rPr>
        <w:t xml:space="preserve"> </w:t>
      </w:r>
    </w:p>
    <w:sectPr w:rsidR="00484094" w:rsidRPr="001D6762" w:rsidSect="00484094">
      <w:footerReference w:type="defaul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664C1" w14:textId="77777777" w:rsidR="00C952ED" w:rsidRDefault="00C952ED" w:rsidP="000D320F">
      <w:r>
        <w:separator/>
      </w:r>
    </w:p>
  </w:endnote>
  <w:endnote w:type="continuationSeparator" w:id="0">
    <w:p w14:paraId="69C1EE76" w14:textId="77777777" w:rsidR="00C952ED" w:rsidRDefault="00C952ED" w:rsidP="000D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3DCB7" w14:textId="2D204B3B" w:rsidR="000D320F" w:rsidRPr="001D6762" w:rsidRDefault="00484094">
    <w:pPr>
      <w:pStyle w:val="Footer"/>
      <w:rPr>
        <w:rFonts w:asciiTheme="majorHAnsi" w:hAnsiTheme="majorHAnsi" w:cstheme="majorHAnsi"/>
        <w:sz w:val="16"/>
        <w:szCs w:val="16"/>
      </w:rPr>
    </w:pPr>
    <w:r w:rsidRPr="001D6762">
      <w:rPr>
        <w:rFonts w:asciiTheme="majorHAnsi" w:hAnsiTheme="majorHAnsi" w:cstheme="majorHAnsi"/>
        <w:sz w:val="16"/>
        <w:szCs w:val="16"/>
      </w:rPr>
      <w:t>#</w:t>
    </w:r>
    <w:r w:rsidR="00CB2BA9" w:rsidRPr="001D6762">
      <w:rPr>
        <w:rFonts w:asciiTheme="majorHAnsi" w:hAnsiTheme="majorHAnsi" w:cstheme="majorHAnsi"/>
        <w:sz w:val="16"/>
        <w:szCs w:val="16"/>
      </w:rPr>
      <w:t>6</w:t>
    </w:r>
    <w:r w:rsidRPr="001D6762">
      <w:rPr>
        <w:rFonts w:asciiTheme="majorHAnsi" w:hAnsiTheme="majorHAnsi" w:cstheme="majorHAnsi"/>
        <w:sz w:val="16"/>
        <w:szCs w:val="16"/>
      </w:rPr>
      <w:t>05</w:t>
    </w:r>
    <w:r w:rsidRPr="001D6762">
      <w:rPr>
        <w:rFonts w:asciiTheme="majorHAnsi" w:hAnsiTheme="majorHAnsi" w:cstheme="majorHAnsi"/>
        <w:sz w:val="16"/>
        <w:szCs w:val="16"/>
      </w:rPr>
      <w:tab/>
    </w:r>
    <w:r w:rsidRPr="001D6762">
      <w:rPr>
        <w:rFonts w:asciiTheme="majorHAnsi" w:hAnsiTheme="majorHAnsi" w:cstheme="majorHAnsi"/>
        <w:color w:val="222222"/>
        <w:sz w:val="16"/>
        <w:szCs w:val="16"/>
        <w:shd w:val="clear" w:color="auto" w:fill="FFFFFF"/>
      </w:rPr>
      <w:t>Colorado Kids with Diabetes Care and Prevention Collaborative</w:t>
    </w:r>
    <w:r w:rsidR="000D320F" w:rsidRPr="001D6762">
      <w:rPr>
        <w:rFonts w:asciiTheme="majorHAnsi" w:hAnsiTheme="majorHAnsi" w:cstheme="majorHAnsi"/>
        <w:sz w:val="16"/>
        <w:szCs w:val="16"/>
      </w:rPr>
      <w:tab/>
    </w:r>
    <w:r w:rsidR="000D320F" w:rsidRPr="001D6762">
      <w:rPr>
        <w:rFonts w:asciiTheme="majorHAnsi" w:hAnsiTheme="majorHAnsi" w:cstheme="majorHAnsi"/>
        <w:sz w:val="16"/>
        <w:szCs w:val="16"/>
      </w:rPr>
      <w:tab/>
    </w:r>
    <w:r w:rsidR="00E9233F">
      <w:rPr>
        <w:rFonts w:asciiTheme="majorHAnsi" w:hAnsiTheme="majorHAnsi" w:cstheme="majorHAnsi"/>
        <w:sz w:val="16"/>
        <w:szCs w:val="16"/>
      </w:rPr>
      <w:t>Apr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B0A2" w14:textId="77777777" w:rsidR="00C952ED" w:rsidRDefault="00C952ED" w:rsidP="000D320F">
      <w:r>
        <w:separator/>
      </w:r>
    </w:p>
  </w:footnote>
  <w:footnote w:type="continuationSeparator" w:id="0">
    <w:p w14:paraId="54673243" w14:textId="77777777" w:rsidR="00C952ED" w:rsidRDefault="00C952ED" w:rsidP="000D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E22E2"/>
    <w:multiLevelType w:val="multilevel"/>
    <w:tmpl w:val="BB98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8D0"/>
    <w:rsid w:val="00020EB7"/>
    <w:rsid w:val="0002339B"/>
    <w:rsid w:val="000D320F"/>
    <w:rsid w:val="001D6762"/>
    <w:rsid w:val="00324546"/>
    <w:rsid w:val="003F564E"/>
    <w:rsid w:val="00484094"/>
    <w:rsid w:val="0072385E"/>
    <w:rsid w:val="007928D0"/>
    <w:rsid w:val="008D1FF7"/>
    <w:rsid w:val="009E042D"/>
    <w:rsid w:val="00B236DF"/>
    <w:rsid w:val="00B26A77"/>
    <w:rsid w:val="00C315B5"/>
    <w:rsid w:val="00C952ED"/>
    <w:rsid w:val="00CB2BA9"/>
    <w:rsid w:val="00CE2053"/>
    <w:rsid w:val="00D45F16"/>
    <w:rsid w:val="00DC2037"/>
    <w:rsid w:val="00E9233F"/>
    <w:rsid w:val="00F241D4"/>
    <w:rsid w:val="00FA7BDD"/>
    <w:rsid w:val="00FE4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A699E"/>
  <w14:defaultImageDpi w14:val="300"/>
  <w15:docId w15:val="{1FECC295-64F3-49DC-8027-503E1CBC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20F"/>
    <w:pPr>
      <w:tabs>
        <w:tab w:val="center" w:pos="4320"/>
        <w:tab w:val="right" w:pos="8640"/>
      </w:tabs>
    </w:pPr>
  </w:style>
  <w:style w:type="character" w:customStyle="1" w:styleId="HeaderChar">
    <w:name w:val="Header Char"/>
    <w:basedOn w:val="DefaultParagraphFont"/>
    <w:link w:val="Header"/>
    <w:uiPriority w:val="99"/>
    <w:rsid w:val="000D320F"/>
  </w:style>
  <w:style w:type="paragraph" w:styleId="Footer">
    <w:name w:val="footer"/>
    <w:basedOn w:val="Normal"/>
    <w:link w:val="FooterChar"/>
    <w:uiPriority w:val="99"/>
    <w:unhideWhenUsed/>
    <w:rsid w:val="000D320F"/>
    <w:pPr>
      <w:tabs>
        <w:tab w:val="center" w:pos="4320"/>
        <w:tab w:val="right" w:pos="8640"/>
      </w:tabs>
    </w:pPr>
  </w:style>
  <w:style w:type="character" w:customStyle="1" w:styleId="FooterChar">
    <w:name w:val="Footer Char"/>
    <w:basedOn w:val="DefaultParagraphFont"/>
    <w:link w:val="Footer"/>
    <w:uiPriority w:val="99"/>
    <w:rsid w:val="000D320F"/>
  </w:style>
  <w:style w:type="character" w:styleId="Hyperlink">
    <w:name w:val="Hyperlink"/>
    <w:basedOn w:val="DefaultParagraphFont"/>
    <w:uiPriority w:val="99"/>
    <w:unhideWhenUsed/>
    <w:rsid w:val="001D6762"/>
    <w:rPr>
      <w:color w:val="0000FF" w:themeColor="hyperlink"/>
      <w:u w:val="single"/>
    </w:rPr>
  </w:style>
  <w:style w:type="character" w:styleId="UnresolvedMention">
    <w:name w:val="Unresolved Mention"/>
    <w:basedOn w:val="DefaultParagraphFont"/>
    <w:uiPriority w:val="99"/>
    <w:semiHidden/>
    <w:unhideWhenUsed/>
    <w:rsid w:val="001D6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70652">
      <w:bodyDiv w:val="1"/>
      <w:marLeft w:val="0"/>
      <w:marRight w:val="0"/>
      <w:marTop w:val="0"/>
      <w:marBottom w:val="0"/>
      <w:divBdr>
        <w:top w:val="none" w:sz="0" w:space="0" w:color="auto"/>
        <w:left w:val="none" w:sz="0" w:space="0" w:color="auto"/>
        <w:bottom w:val="none" w:sz="0" w:space="0" w:color="auto"/>
        <w:right w:val="none" w:sz="0" w:space="0" w:color="auto"/>
      </w:divBdr>
    </w:div>
    <w:div w:id="379283102">
      <w:bodyDiv w:val="1"/>
      <w:marLeft w:val="0"/>
      <w:marRight w:val="0"/>
      <w:marTop w:val="0"/>
      <w:marBottom w:val="0"/>
      <w:divBdr>
        <w:top w:val="none" w:sz="0" w:space="0" w:color="auto"/>
        <w:left w:val="none" w:sz="0" w:space="0" w:color="auto"/>
        <w:bottom w:val="none" w:sz="0" w:space="0" w:color="auto"/>
        <w:right w:val="none" w:sz="0" w:space="0" w:color="auto"/>
      </w:divBdr>
    </w:div>
    <w:div w:id="990868446">
      <w:bodyDiv w:val="1"/>
      <w:marLeft w:val="0"/>
      <w:marRight w:val="0"/>
      <w:marTop w:val="0"/>
      <w:marBottom w:val="0"/>
      <w:divBdr>
        <w:top w:val="none" w:sz="0" w:space="0" w:color="auto"/>
        <w:left w:val="none" w:sz="0" w:space="0" w:color="auto"/>
        <w:bottom w:val="none" w:sz="0" w:space="0" w:color="auto"/>
        <w:right w:val="none" w:sz="0" w:space="0" w:color="auto"/>
      </w:divBdr>
    </w:div>
    <w:div w:id="1075275155">
      <w:bodyDiv w:val="1"/>
      <w:marLeft w:val="0"/>
      <w:marRight w:val="0"/>
      <w:marTop w:val="0"/>
      <w:marBottom w:val="0"/>
      <w:divBdr>
        <w:top w:val="none" w:sz="0" w:space="0" w:color="auto"/>
        <w:left w:val="none" w:sz="0" w:space="0" w:color="auto"/>
        <w:bottom w:val="none" w:sz="0" w:space="0" w:color="auto"/>
        <w:right w:val="none" w:sz="0" w:space="0" w:color="auto"/>
      </w:divBdr>
    </w:div>
    <w:div w:id="1822652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oloradokidswithdiabetes.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CFE5083104F428ACF49647A9D5A88" ma:contentTypeVersion="15" ma:contentTypeDescription="Create a new document." ma:contentTypeScope="" ma:versionID="7cc448f7a61ffefd8db2e44b33d50577">
  <xsd:schema xmlns:xsd="http://www.w3.org/2001/XMLSchema" xmlns:xs="http://www.w3.org/2001/XMLSchema" xmlns:p="http://schemas.microsoft.com/office/2006/metadata/properties" xmlns:ns1="http://schemas.microsoft.com/sharepoint/v3" xmlns:ns3="f2058b48-929f-4d77-8282-a1f6bc6510fb" xmlns:ns4="a62ed858-e3eb-4a7b-a27a-7708d47af4e4" targetNamespace="http://schemas.microsoft.com/office/2006/metadata/properties" ma:root="true" ma:fieldsID="57e21e2e314b4650c949e8f3a62c917d" ns1:_="" ns3:_="" ns4:_="">
    <xsd:import namespace="http://schemas.microsoft.com/sharepoint/v3"/>
    <xsd:import namespace="f2058b48-929f-4d77-8282-a1f6bc6510fb"/>
    <xsd:import namespace="a62ed858-e3eb-4a7b-a27a-7708d47af4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58b48-929f-4d77-8282-a1f6bc6510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ed858-e3eb-4a7b-a27a-7708d47af4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D229E-9127-4FD2-94E1-EC40158DBE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2EE7AB-47F4-4252-BA67-C7EC4FF98A24}">
  <ds:schemaRefs>
    <ds:schemaRef ds:uri="http://schemas.microsoft.com/sharepoint/v3/contenttype/forms"/>
  </ds:schemaRefs>
</ds:datastoreItem>
</file>

<file path=customXml/itemProps3.xml><?xml version="1.0" encoding="utf-8"?>
<ds:datastoreItem xmlns:ds="http://schemas.openxmlformats.org/officeDocument/2006/customXml" ds:itemID="{9F3DA6F6-D56A-434A-ADA5-7BE1CF2B9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58b48-929f-4d77-8282-a1f6bc6510fb"/>
    <ds:schemaRef ds:uri="a62ed858-e3eb-4a7b-a27a-7708d47af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Wyckoff</dc:creator>
  <cp:keywords/>
  <dc:description/>
  <cp:lastModifiedBy>JIM ANDREA HOUK</cp:lastModifiedBy>
  <cp:revision>2</cp:revision>
  <dcterms:created xsi:type="dcterms:W3CDTF">2020-07-20T22:26:00Z</dcterms:created>
  <dcterms:modified xsi:type="dcterms:W3CDTF">2020-07-20T22:26:00Z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0x010100CF5CFE5083104F428ACF49647A9D5A88</vt:lpwstr>
  </property>
</Properties>
</file>